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Místo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</w:rPr>
        <w:t xml:space="preserve">[např. Brno]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Datum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</w:rPr>
        <w:t xml:space="preserve">[DD.MM.RRRR]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 M Ě N K 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tuto směnku zaplatím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„BEZ PROTESTU“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</w:rPr>
        <w:t xml:space="preserve">[DD.MM.RRRR]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</w:rPr>
        <w:t xml:space="preserve">[místo placení (např. Brno)]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remitentovi: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[remitenta vyplňte níže]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nebo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jeho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řad částku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</w:rPr>
        <w:t xml:space="preserve">[50 000]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</w:rPr>
        <w:t xml:space="preserve">[padesát tisíc korun českých]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Jméno a příjmení: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</w:rPr>
        <w:t xml:space="preserve">[Jméno a příjmení]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Datum narození: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</w:rPr>
        <w:t xml:space="preserve">[DD. MM. RRRR]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Bydliště: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</w:rPr>
        <w:t xml:space="preserve">[Ulice, č., PSČ, město]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Občanství: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</w:rPr>
        <w:t xml:space="preserve">[Česká republika]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výstavce směnky</w:t>
      </w:r>
    </w:p>
    <w:p>
      <w:pPr>
        <w:pBdr>
          <w:bottom w:val="single" w:color="000000" w:sz="6"/>
        </w:pBdr>
        <w:spacing w:after="160" w:before="160"/>
      </w:pP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Doložka — dohoda výstavce a remitenta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Smluvní strany se dohodly, že majetkové spory ze směnečných nároků z této směnky budou rozhodnuty v rozhodčím řízení (zák. č. 216/1994 Sb.) rozhodcem: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JUDr. Milan Ficek, advokát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ČAK ev. č. 50245, se sídlem Lidická 700/19, 602 00 Brno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www.rrcr.cz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Rozhodce rozhoduje neveřejně, písemně, na základě listin. Rozhodčí poplatek činí 4 % z hodnoty předmětu sporu, nejméně 4.500,- Kč. Zásilka platí za doručenou i vhozením do schránky adresáta nebo vrácením rozhodci. Rozhodce se řídí právními předpisy, nerozhoduje v rozporu s veřejným pořádkem a aplikuje je jako soudce dle o. s. ř.; postup je dohodou stran ve smyslu § 19 odst. 1 ZRŘ, jinak rozhodce postupuje vhodně (§ 19 odst. 2 ZRŘ) s přiměřenou aplikací o. s. ř. (§ 30 ZRŘ).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cs-CZ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Vlastní směnka</dc:title>
  <dc:creator>JUDr. Milan Ficek, LL.M.</dc:creator>
  <dc:description>Vlastní směnka</dc:description>
  <cp:lastModifiedBy>Un-named</cp:lastModifiedBy>
  <cp:revision>1</cp:revision>
  <dcterms:created xsi:type="dcterms:W3CDTF">2026-10-05T00:00:00Z</dcterms:created>
  <dcterms:modified xsi:type="dcterms:W3CDTF">2026-10-05T00:00:00Z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