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 s fiktivními údaji. Podpisová místa nejsou podepsána.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Místo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Brno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Datum vystavení směnky: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října 2026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S M Ě N K 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 tuto směnku zaplatím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„BEZ PROTESTU“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30. listopadu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Brno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remitentovi: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Mrkvička, nar. 14. 3. 1981, bytem Botanická 14, 602 00 Brno, občanství Česká republika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nebo 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jeho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řad částku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padesát tisíc korun českých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Jméno a příjmení: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Datum narození: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4. 8. 1991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Bydliště: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Údolní 8, 602 00 Brno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Občanství: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Česká republika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.............................................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 výstavce směnky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</w:p>
    <w:p>
      <w:pPr>
        <w:pBdr>
          <w:bottom w:val="single" w:color="000000" w:sz="6"/>
        </w:pBdr>
        <w:spacing w:after="160" w:before="160"/>
      </w:pP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Doložka — dohoda výstavce a remitenta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Smluvní strany se dohodly, že majetkové spory ze směnečných nároků z této směnky budou rozhodnuty v rozhodčím řízení (zák. č. 216/1994 Sb.) rozhodcem: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JUDr. Milan Ficek, advokát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ČAK ev. č. 50245, se sídlem Lidická 700/19, 602 00 Brno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www.rrcr.cz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Rozhodce rozhoduje neveřejně, písemně, na základě listin. Rozhodčí poplatek činí 4 % z hodnoty předmětu sporu, nejméně 4.500,- Kč. Zásilka platí za doručenou i vhozením do schránky adresáta nebo vrácením rozhodci. Rozhodce se řídí právními předpisy, nerozhoduje v rozporu s veřejným pořádkem a aplikuje je jako soudce dle o. s. ř.; postup je dohodou stran ve smyslu § 19 odst. 1 ZRŘ, jinak rozhodce postupuje vhodně (§ 19 odst. 2 ZRŘ) s přiměřenou aplikací o. s. ř. (§ 30 ZRŘ).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cs-CZ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Vlastní směnka v korunách — vyplněný vzor</dc:title>
  <dc:creator>JUDr. Milan Ficek, LL.M.</dc:creator>
  <dc:description>Vlastní směnka v korunách — vyplněný vzor</dc:description>
  <cp:lastModifiedBy>Un-named</cp:lastModifiedBy>
  <cp:revision>1</cp:revision>
  <dcterms:created xsi:type="dcterms:W3CDTF">2026-10-05T00:00:00Z</dcterms:created>
  <dcterms:modified xsi:type="dcterms:W3CDTF">2026-10-05T00:00:00Z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